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471449">
        <w:rPr>
          <w:b/>
          <w:noProof/>
          <w:sz w:val="24"/>
        </w:rPr>
        <w:t>NB-IoT</w:t>
      </w:r>
      <w:r>
        <w:rPr>
          <w:b/>
          <w:i/>
          <w:noProof/>
          <w:sz w:val="28"/>
        </w:rPr>
        <w:tab/>
        <w:t>R2-</w:t>
      </w:r>
      <w:r w:rsidR="00471449">
        <w:rPr>
          <w:b/>
          <w:i/>
          <w:noProof/>
          <w:sz w:val="28"/>
        </w:rPr>
        <w:t>16</w:t>
      </w:r>
      <w:r w:rsidR="00AA4CC3">
        <w:rPr>
          <w:b/>
          <w:i/>
          <w:noProof/>
          <w:sz w:val="28"/>
        </w:rPr>
        <w:t>0528</w:t>
      </w:r>
    </w:p>
    <w:p w:rsidR="0033019A" w:rsidRPr="00FD609B" w:rsidRDefault="00471449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/>
          <w:b/>
          <w:noProof/>
          <w:sz w:val="24"/>
          <w:lang w:eastAsia="ko-KR"/>
        </w:rPr>
        <w:t>Budapest</w:t>
      </w:r>
      <w:r w:rsidR="0093503B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Hungary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Jan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19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 w:rsidR="0064766F">
        <w:rPr>
          <w:b/>
          <w:noProof/>
          <w:sz w:val="24"/>
          <w:lang w:eastAsia="ko-KR"/>
        </w:rPr>
        <w:t>–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21</w:t>
      </w:r>
      <w:r>
        <w:rPr>
          <w:rFonts w:hint="eastAsia"/>
          <w:b/>
          <w:noProof/>
          <w:sz w:val="24"/>
          <w:lang w:eastAsia="ko-KR"/>
        </w:rPr>
        <w:t>,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="00471449">
        <w:rPr>
          <w:rFonts w:ascii="Arial" w:hAnsi="Arial"/>
          <w:sz w:val="24"/>
        </w:rPr>
        <w:t>5.4.2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046DAB">
        <w:rPr>
          <w:rFonts w:ascii="Arial" w:hAnsi="Arial"/>
          <w:sz w:val="24"/>
        </w:rPr>
        <w:t xml:space="preserve">Measurement rules for cell reselection in </w:t>
      </w:r>
      <w:r w:rsidR="00BD1DB3">
        <w:rPr>
          <w:rFonts w:ascii="Arial" w:hAnsi="Arial"/>
          <w:sz w:val="24"/>
        </w:rPr>
        <w:t>NB-IoT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1" w:name="DocumentFor"/>
      <w:bookmarkEnd w:id="1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F30DF3" w:rsidRDefault="00D806A3" w:rsidP="00FD609B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lastRenderedPageBreak/>
        <w:t xml:space="preserve">In </w:t>
      </w:r>
      <w:r w:rsidR="00D8768D">
        <w:rPr>
          <w:rFonts w:eastAsia="한컴바탕"/>
          <w:color w:val="000000" w:themeColor="text1"/>
        </w:rPr>
        <w:t xml:space="preserve">RAN2 #91bis </w:t>
      </w:r>
      <w:r>
        <w:rPr>
          <w:rFonts w:eastAsia="한컴바탕"/>
          <w:color w:val="000000" w:themeColor="text1"/>
        </w:rPr>
        <w:t xml:space="preserve">meeting, </w:t>
      </w:r>
      <w:r w:rsidR="00D8768D">
        <w:rPr>
          <w:rFonts w:eastAsia="한컴바탕"/>
          <w:color w:val="000000" w:themeColor="text1"/>
        </w:rPr>
        <w:t xml:space="preserve">it was agreed to support intra- and inter-frequency cell reselection. </w:t>
      </w:r>
      <w:r>
        <w:rPr>
          <w:rFonts w:eastAsia="한컴바탕"/>
          <w:color w:val="000000" w:themeColor="text1"/>
        </w:rPr>
        <w:t xml:space="preserve">In this contribution, we </w:t>
      </w:r>
      <w:r w:rsidR="00847F91">
        <w:rPr>
          <w:rFonts w:eastAsia="한컴바탕"/>
          <w:color w:val="000000" w:themeColor="text1"/>
        </w:rPr>
        <w:t xml:space="preserve">introduce </w:t>
      </w:r>
      <w:r w:rsidR="00C97E17">
        <w:rPr>
          <w:rFonts w:eastAsia="한컴바탕"/>
          <w:color w:val="000000" w:themeColor="text1"/>
        </w:rPr>
        <w:t xml:space="preserve">measurement rules for cell reselection </w:t>
      </w:r>
      <w:r w:rsidR="006302DC">
        <w:rPr>
          <w:rFonts w:eastAsia="한컴바탕"/>
          <w:color w:val="000000" w:themeColor="text1"/>
        </w:rPr>
        <w:t>in an energy efficient way</w:t>
      </w:r>
      <w:r>
        <w:rPr>
          <w:rFonts w:eastAsia="한컴바탕"/>
          <w:color w:val="000000" w:themeColor="text1"/>
        </w:rPr>
        <w:t>.</w:t>
      </w:r>
    </w:p>
    <w:p w:rsidR="0033162F" w:rsidRPr="00F2154C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722616" w:rsidRDefault="000738D7" w:rsidP="00D806A3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O</w:t>
      </w:r>
      <w:r w:rsidR="00323C3B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 of the </w:t>
      </w:r>
      <w:r w:rsidR="00323C3B">
        <w:rPr>
          <w:rFonts w:ascii="Times New Roman" w:hAnsi="Times New Roman" w:cs="Times New Roman"/>
          <w:color w:val="000000" w:themeColor="text1"/>
          <w:sz w:val="20"/>
          <w:szCs w:val="20"/>
        </w:rPr>
        <w:t>important</w:t>
      </w:r>
      <w:r w:rsidR="00323C3B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D92700">
        <w:rPr>
          <w:rFonts w:ascii="Times New Roman" w:hAnsi="Times New Roman" w:cs="Times New Roman"/>
          <w:color w:val="000000" w:themeColor="text1"/>
          <w:sz w:val="20"/>
          <w:szCs w:val="20"/>
        </w:rPr>
        <w:t>objectives</w:t>
      </w:r>
      <w:r w:rsidR="00323C3B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for NB-IoT design is </w:t>
      </w:r>
      <w:r w:rsidR="00E0247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to</w:t>
      </w:r>
      <w:r w:rsidR="00A33FD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minimiz</w:t>
      </w:r>
      <w:r w:rsidR="00E0247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e</w:t>
      </w:r>
      <w:r w:rsidR="00A33FD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E0247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power consumption</w:t>
      </w:r>
      <w:r w:rsidR="00E0247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of UE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So </w:t>
      </w:r>
      <w:r w:rsidR="004758BB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when the </w:t>
      </w:r>
      <w:r w:rsidR="00AC0F5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NB-IoT UE</w:t>
      </w:r>
      <w:r w:rsidR="0009592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in IDLE mode</w:t>
      </w:r>
      <w:r w:rsidR="00AC0F5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4758BB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performs cell re-selection procedure to find a better cell</w:t>
      </w:r>
      <w:r w:rsidR="0009592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the UE</w:t>
      </w:r>
      <w:r w:rsidR="004758BB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AC0F5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should be required to perform the neighbor cell measurement conditionally</w:t>
      </w:r>
      <w:r w:rsidR="001B57E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be</w:t>
      </w:r>
      <w:r w:rsidR="00A046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cause t</w:t>
      </w:r>
      <w:r w:rsidR="002333E2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he </w:t>
      </w:r>
      <w:r w:rsidR="002333E2">
        <w:rPr>
          <w:rFonts w:ascii="Times New Roman" w:hAnsi="Times New Roman" w:cs="Times New Roman"/>
          <w:color w:val="000000" w:themeColor="text1"/>
          <w:sz w:val="20"/>
          <w:szCs w:val="20"/>
        </w:rPr>
        <w:t>neighbor</w:t>
      </w:r>
      <w:r w:rsidR="002333E2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cell measurement, especially inter-frequency measurement, </w:t>
      </w:r>
      <w:r w:rsidR="002333E2">
        <w:rPr>
          <w:rFonts w:ascii="Times New Roman" w:hAnsi="Times New Roman" w:cs="Times New Roman"/>
          <w:color w:val="000000" w:themeColor="text1"/>
          <w:sz w:val="20"/>
          <w:szCs w:val="20"/>
        </w:rPr>
        <w:t>involves</w:t>
      </w:r>
      <w:r w:rsidR="002333E2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UE power consumption </w:t>
      </w:r>
      <w:r w:rsidR="0072261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to tune </w:t>
      </w:r>
      <w:r w:rsidR="00A046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its </w:t>
      </w:r>
      <w:r w:rsidR="0072261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radio frequency to a target frequency </w:t>
      </w:r>
      <w:r w:rsidR="00A046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and to measure the target frequency </w:t>
      </w:r>
      <w:r w:rsidR="00722616">
        <w:rPr>
          <w:rFonts w:ascii="Times New Roman" w:hAnsi="Times New Roman" w:cs="Times New Roman"/>
          <w:color w:val="000000" w:themeColor="text1"/>
          <w:sz w:val="20"/>
          <w:szCs w:val="20"/>
        </w:rPr>
        <w:t>frequent</w:t>
      </w:r>
      <w:r w:rsidR="00A0464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ly</w:t>
      </w:r>
      <w:r w:rsidR="0072261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353032" w:rsidRDefault="007B6821" w:rsidP="00D806A3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In order to support the conditional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neighbor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cell measurement in current LTE system, there are two kinds of thresholds, i.e. </w:t>
      </w:r>
      <w:r w:rsidRPr="007B6821">
        <w:rPr>
          <w:rFonts w:ascii="Times New Roman" w:hAnsi="Times New Roman" w:cs="Times New Roman"/>
          <w:color w:val="000000" w:themeColor="text1"/>
          <w:sz w:val="20"/>
          <w:szCs w:val="20"/>
        </w:rPr>
        <w:t>SIntraSearchP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(Q) and </w:t>
      </w:r>
      <w:r w:rsidRPr="007B6821">
        <w:rPr>
          <w:rFonts w:ascii="Times New Roman" w:hAnsi="Times New Roman" w:cs="Times New Roman"/>
          <w:color w:val="000000" w:themeColor="text1"/>
          <w:sz w:val="20"/>
          <w:szCs w:val="20"/>
        </w:rPr>
        <w:t>SnonIntraSearchP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(Q). I</w:t>
      </w:r>
      <w:r w:rsidRPr="007B6821">
        <w:rPr>
          <w:rFonts w:ascii="Times New Roman" w:hAnsi="Times New Roman" w:cs="Times New Roman"/>
          <w:color w:val="000000" w:themeColor="text1"/>
          <w:sz w:val="20"/>
          <w:szCs w:val="20"/>
        </w:rPr>
        <w:t>f the serving cell fulfils Srxlev &gt; SIntraSearchP and Squal &gt; SIntraSearchQ, the UE may choose not to perform intra-frequency measurements.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Furthermore, i</w:t>
      </w:r>
      <w:r w:rsidRPr="007B6821">
        <w:rPr>
          <w:rFonts w:ascii="Times New Roman" w:hAnsi="Times New Roman" w:cs="Times New Roman"/>
          <w:color w:val="000000" w:themeColor="text1"/>
          <w:sz w:val="20"/>
          <w:szCs w:val="20"/>
        </w:rPr>
        <w:t>f the serving cell fulfils Srxlev &gt; SnonIntraSearchP and Squal &gt; SnonIntraSearchQ, the UE may choose not to perform measurements of E-UTRAN inter-frequencies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.</w:t>
      </w:r>
      <w:r w:rsidR="00353032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</w:p>
    <w:p w:rsidR="00437D97" w:rsidRDefault="0054635E" w:rsidP="00D806A3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T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he </w:t>
      </w:r>
      <w:r w:rsidR="00437D9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NB-IoT UE is also able to save the power</w:t>
      </w:r>
      <w:r w:rsidR="003C189C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to find a bet</w:t>
      </w:r>
      <w:r w:rsidR="00437D97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ter cell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in the same way. </w:t>
      </w:r>
      <w:r w:rsidR="001F525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So w</w:t>
      </w:r>
      <w:r w:rsidR="008D36B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e propose to apply the same neighbor cell measurement rules based on two kinds of thresholds to the NB-</w:t>
      </w:r>
      <w:bookmarkStart w:id="2" w:name="_GoBack"/>
      <w:bookmarkEnd w:id="2"/>
      <w:r w:rsidR="008D36B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IoT.</w:t>
      </w:r>
    </w:p>
    <w:p w:rsidR="00362F60" w:rsidRDefault="001F2D0C" w:rsidP="00D806A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1</w:t>
      </w:r>
      <w:r w:rsidR="00D806A3" w:rsidRPr="00DA5B8B">
        <w:rPr>
          <w:rFonts w:ascii="Times New Roman" w:hAnsi="Times New Roman" w:cs="Times New Roman"/>
          <w:sz w:val="20"/>
          <w:szCs w:val="20"/>
        </w:rPr>
        <w:t xml:space="preserve">: </w:t>
      </w:r>
      <w:r w:rsidR="00946FD7">
        <w:rPr>
          <w:rFonts w:ascii="Times New Roman" w:hAnsi="Times New Roman" w:cs="Times New Roman"/>
          <w:sz w:val="20"/>
          <w:szCs w:val="20"/>
        </w:rPr>
        <w:t xml:space="preserve">Confirm that </w:t>
      </w:r>
      <w:r w:rsidR="001F5251">
        <w:rPr>
          <w:rFonts w:ascii="Times New Roman" w:hAnsi="Times New Roman" w:cs="Times New Roman" w:hint="eastAsia"/>
          <w:sz w:val="20"/>
          <w:szCs w:val="20"/>
        </w:rPr>
        <w:t xml:space="preserve">for NB-IoT UE in IDLE mode the same measurement rule based on </w:t>
      </w:r>
      <w:r w:rsidR="00946FD7">
        <w:rPr>
          <w:rFonts w:ascii="Times New Roman" w:hAnsi="Times New Roman" w:cs="Times New Roman"/>
          <w:sz w:val="20"/>
          <w:szCs w:val="20"/>
        </w:rPr>
        <w:t>t</w:t>
      </w:r>
      <w:r w:rsidR="00EE0295">
        <w:rPr>
          <w:rFonts w:ascii="Times New Roman" w:hAnsi="Times New Roman" w:cs="Times New Roman"/>
          <w:sz w:val="20"/>
          <w:szCs w:val="20"/>
        </w:rPr>
        <w:t>wo</w:t>
      </w:r>
      <w:r w:rsidR="00D806A3" w:rsidRPr="00DA5B8B">
        <w:rPr>
          <w:rFonts w:ascii="Times New Roman" w:hAnsi="Times New Roman" w:cs="Times New Roman"/>
          <w:sz w:val="20"/>
          <w:szCs w:val="20"/>
        </w:rPr>
        <w:t xml:space="preserve"> </w:t>
      </w:r>
      <w:r w:rsidR="001F5251">
        <w:rPr>
          <w:rFonts w:ascii="Times New Roman" w:hAnsi="Times New Roman" w:cs="Times New Roman" w:hint="eastAsia"/>
          <w:sz w:val="20"/>
          <w:szCs w:val="20"/>
        </w:rPr>
        <w:t xml:space="preserve">kinds of </w:t>
      </w:r>
      <w:r w:rsidR="00D806A3" w:rsidRPr="00DA5B8B">
        <w:rPr>
          <w:rFonts w:ascii="Times New Roman" w:hAnsi="Times New Roman" w:cs="Times New Roman"/>
          <w:sz w:val="20"/>
          <w:szCs w:val="20"/>
        </w:rPr>
        <w:t xml:space="preserve">thresholds </w:t>
      </w:r>
      <w:r w:rsidR="00362F60">
        <w:rPr>
          <w:rFonts w:ascii="Times New Roman" w:hAnsi="Times New Roman" w:cs="Times New Roman"/>
          <w:sz w:val="20"/>
          <w:szCs w:val="20"/>
        </w:rPr>
        <w:t>should be supported in NB-IoT.</w:t>
      </w:r>
    </w:p>
    <w:p w:rsidR="006E1753" w:rsidRDefault="006A5334" w:rsidP="006A533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reduced performance measurement </w:t>
      </w:r>
      <w:r>
        <w:rPr>
          <w:rFonts w:ascii="Times New Roman" w:hAnsi="Times New Roman" w:cs="Times New Roman"/>
          <w:sz w:val="20"/>
          <w:szCs w:val="20"/>
        </w:rPr>
        <w:t xml:space="preserve">with a longer measurement period </w:t>
      </w:r>
      <w:r>
        <w:rPr>
          <w:rFonts w:ascii="Times New Roman" w:hAnsi="Times New Roman" w:cs="Times New Roman" w:hint="eastAsia"/>
          <w:sz w:val="20"/>
          <w:szCs w:val="20"/>
        </w:rPr>
        <w:t xml:space="preserve">was introduced in Rel-12 IncMon so that UE measures more inter-frequencies without increasing the measurement gap period. </w:t>
      </w:r>
      <w:r w:rsidR="00507B29">
        <w:rPr>
          <w:rFonts w:ascii="Times New Roman" w:hAnsi="Times New Roman" w:cs="Times New Roman"/>
          <w:sz w:val="20"/>
          <w:szCs w:val="20"/>
        </w:rPr>
        <w:t>I</w:t>
      </w:r>
      <w:r w:rsidR="00507B29">
        <w:rPr>
          <w:rFonts w:ascii="Times New Roman" w:hAnsi="Times New Roman" w:cs="Times New Roman" w:hint="eastAsia"/>
          <w:sz w:val="20"/>
          <w:szCs w:val="20"/>
        </w:rPr>
        <w:t>f the reduced performance measurement is applied, UE performs the inter-frequency measurement</w:t>
      </w:r>
      <w:r w:rsidR="00507B29" w:rsidRPr="006E175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7B29">
        <w:rPr>
          <w:rFonts w:ascii="Times New Roman" w:hAnsi="Times New Roman" w:cs="Times New Roman" w:hint="eastAsia"/>
          <w:sz w:val="20"/>
          <w:szCs w:val="20"/>
        </w:rPr>
        <w:t>less often</w:t>
      </w:r>
      <w:r w:rsidR="00507B29" w:rsidRPr="00507B29">
        <w:rPr>
          <w:rFonts w:ascii="Times New Roman" w:hAnsi="Times New Roman" w:cs="Times New Roman"/>
          <w:sz w:val="20"/>
          <w:szCs w:val="20"/>
        </w:rPr>
        <w:t xml:space="preserve"> </w:t>
      </w:r>
      <w:r w:rsidR="00507B29">
        <w:rPr>
          <w:rFonts w:ascii="Times New Roman" w:hAnsi="Times New Roman" w:cs="Times New Roman"/>
          <w:sz w:val="20"/>
          <w:szCs w:val="20"/>
        </w:rPr>
        <w:t>with a longer measurement period</w:t>
      </w:r>
      <w:r w:rsidR="00507B2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07B29">
        <w:rPr>
          <w:rFonts w:ascii="Times New Roman" w:hAnsi="Times New Roman" w:cs="Times New Roman"/>
          <w:sz w:val="20"/>
          <w:szCs w:val="20"/>
        </w:rPr>
        <w:t>S</w:t>
      </w:r>
      <w:r w:rsidR="00507B29">
        <w:rPr>
          <w:rFonts w:ascii="Times New Roman" w:hAnsi="Times New Roman" w:cs="Times New Roman" w:hint="eastAsia"/>
          <w:sz w:val="20"/>
          <w:szCs w:val="20"/>
        </w:rPr>
        <w:t>o the UE is also able to save its power to perform inter-frequency measurement.</w:t>
      </w:r>
      <w:r w:rsidR="001D68C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54A1E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6A5334" w:rsidRDefault="00275A6F" w:rsidP="006A533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T</w:t>
      </w:r>
      <w:r w:rsidR="006A533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he </w:t>
      </w:r>
      <w:r w:rsidR="00EF7D0E">
        <w:rPr>
          <w:rFonts w:ascii="Times New Roman" w:hAnsi="Times New Roman" w:cs="Times New Roman" w:hint="eastAsia"/>
          <w:sz w:val="20"/>
          <w:szCs w:val="20"/>
        </w:rPr>
        <w:t xml:space="preserve">reduced performance </w:t>
      </w:r>
      <w:r w:rsidR="006A533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measurement makes UE consume more time to obtain </w:t>
      </w:r>
      <w:r w:rsidR="00237DFF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one</w:t>
      </w:r>
      <w:r w:rsidR="006A533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measurement result compared to the normal measurement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>However, i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 doesn’t </w:t>
      </w:r>
      <w:r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really 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matter to </w:t>
      </w:r>
      <w:r w:rsidR="00FB02C8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>NB-IoT</w:t>
      </w:r>
      <w:r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since i</w:t>
      </w:r>
      <w:r w:rsidR="00F6660F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 is a general assumption that 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the NB-IoT UE is almost stationary </w:t>
      </w:r>
      <w:r w:rsidR="00F6660F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>so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FB02C8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radio </w:t>
      </w:r>
      <w:r w:rsidR="00B64737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>quality of the UE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will not change drastically</w:t>
      </w:r>
      <w:r w:rsidR="000A30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so that the radio reselection does not seem necessary</w:t>
      </w:r>
      <w:r w:rsidR="006A5334" w:rsidRPr="008A0E34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D61328" w:rsidRPr="008A0E34" w:rsidRDefault="00AF0DE9" w:rsidP="008743D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Therefore</w:t>
      </w:r>
      <w:r w:rsidR="006A5334">
        <w:rPr>
          <w:rFonts w:ascii="Times New Roman" w:hAnsi="Times New Roman" w:cs="Times New Roman" w:hint="eastAsia"/>
          <w:sz w:val="20"/>
          <w:szCs w:val="20"/>
        </w:rPr>
        <w:t>, i</w:t>
      </w:r>
      <w:r w:rsidR="00B7232E">
        <w:rPr>
          <w:rFonts w:ascii="Times New Roman" w:hAnsi="Times New Roman" w:cs="Times New Roman"/>
          <w:sz w:val="20"/>
          <w:szCs w:val="20"/>
        </w:rPr>
        <w:t xml:space="preserve">n addition to employing two thresholds to trigger intra- and inter-frequency measurements, </w:t>
      </w:r>
      <w:r w:rsidR="001F45CB">
        <w:rPr>
          <w:rFonts w:ascii="Times New Roman" w:hAnsi="Times New Roman" w:cs="Times New Roman"/>
          <w:sz w:val="20"/>
          <w:szCs w:val="20"/>
        </w:rPr>
        <w:t>UE is also required to perform inter-frequency measurements</w:t>
      </w:r>
      <w:r w:rsidR="005B0B64">
        <w:rPr>
          <w:rFonts w:ascii="Times New Roman" w:hAnsi="Times New Roman" w:cs="Times New Roman"/>
          <w:sz w:val="20"/>
          <w:szCs w:val="20"/>
        </w:rPr>
        <w:t xml:space="preserve"> with a longer measurement period </w:t>
      </w:r>
      <w:r w:rsidR="00BA0D2E">
        <w:rPr>
          <w:rFonts w:ascii="Times New Roman" w:hAnsi="Times New Roman" w:cs="Times New Roman"/>
          <w:sz w:val="20"/>
          <w:szCs w:val="20"/>
        </w:rPr>
        <w:t xml:space="preserve">similar to reduced performance measurement requirement </w:t>
      </w:r>
      <w:r w:rsidR="005B0B64">
        <w:rPr>
          <w:rFonts w:ascii="Times New Roman" w:hAnsi="Times New Roman" w:cs="Times New Roman"/>
          <w:sz w:val="20"/>
          <w:szCs w:val="20"/>
        </w:rPr>
        <w:t xml:space="preserve">rather than that </w:t>
      </w:r>
      <w:r w:rsidR="00AE6FF8">
        <w:rPr>
          <w:rFonts w:ascii="Times New Roman" w:hAnsi="Times New Roman" w:cs="Times New Roman"/>
          <w:sz w:val="20"/>
          <w:szCs w:val="20"/>
        </w:rPr>
        <w:t xml:space="preserve">specified in </w:t>
      </w:r>
      <w:r w:rsidR="005B0B64">
        <w:rPr>
          <w:rFonts w:ascii="Times New Roman" w:hAnsi="Times New Roman" w:cs="Times New Roman"/>
          <w:sz w:val="20"/>
          <w:szCs w:val="20"/>
        </w:rPr>
        <w:t xml:space="preserve">normal </w:t>
      </w:r>
      <w:r w:rsidR="00B7232E">
        <w:rPr>
          <w:rFonts w:ascii="Times New Roman" w:hAnsi="Times New Roman" w:cs="Times New Roman"/>
          <w:sz w:val="20"/>
          <w:szCs w:val="20"/>
        </w:rPr>
        <w:t xml:space="preserve">performance </w:t>
      </w:r>
      <w:r w:rsidR="005B0B64">
        <w:rPr>
          <w:rFonts w:ascii="Times New Roman" w:hAnsi="Times New Roman" w:cs="Times New Roman"/>
          <w:sz w:val="20"/>
          <w:szCs w:val="20"/>
        </w:rPr>
        <w:t>measurement</w:t>
      </w:r>
      <w:r w:rsidR="00B7232E">
        <w:rPr>
          <w:rFonts w:ascii="Times New Roman" w:hAnsi="Times New Roman" w:cs="Times New Roman"/>
          <w:sz w:val="20"/>
          <w:szCs w:val="20"/>
        </w:rPr>
        <w:t xml:space="preserve"> requirement</w:t>
      </w:r>
      <w:r w:rsidR="005B0B64">
        <w:rPr>
          <w:rFonts w:ascii="Times New Roman" w:hAnsi="Times New Roman" w:cs="Times New Roman"/>
          <w:sz w:val="20"/>
          <w:szCs w:val="20"/>
        </w:rPr>
        <w:t xml:space="preserve"> </w:t>
      </w:r>
      <w:r w:rsidR="001F56A2">
        <w:rPr>
          <w:rFonts w:ascii="Times New Roman" w:hAnsi="Times New Roman" w:cs="Times New Roman"/>
          <w:sz w:val="20"/>
          <w:szCs w:val="20"/>
        </w:rPr>
        <w:t>in order to save UE power consumption.</w:t>
      </w:r>
      <w:r w:rsidR="00B723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4D69" w:rsidRDefault="006F1490" w:rsidP="00834D6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2</w:t>
      </w:r>
      <w:r w:rsidR="00834D69">
        <w:rPr>
          <w:rFonts w:ascii="Times New Roman" w:hAnsi="Times New Roman" w:cs="Times New Roman"/>
          <w:sz w:val="20"/>
          <w:szCs w:val="20"/>
        </w:rPr>
        <w:t xml:space="preserve">: </w:t>
      </w:r>
      <w:r w:rsidR="00BA0D2E">
        <w:rPr>
          <w:rFonts w:ascii="Times New Roman" w:hAnsi="Times New Roman" w:cs="Times New Roman"/>
          <w:sz w:val="20"/>
          <w:szCs w:val="20"/>
        </w:rPr>
        <w:t>F</w:t>
      </w:r>
      <w:r w:rsidR="001F5251">
        <w:rPr>
          <w:rFonts w:ascii="Times New Roman" w:hAnsi="Times New Roman" w:cs="Times New Roman" w:hint="eastAsia"/>
          <w:sz w:val="20"/>
          <w:szCs w:val="20"/>
        </w:rPr>
        <w:t>or NB-IoT UE in IDLE mode i</w:t>
      </w:r>
      <w:r w:rsidR="000D218F">
        <w:rPr>
          <w:rFonts w:ascii="Times New Roman" w:hAnsi="Times New Roman" w:cs="Times New Roman"/>
          <w:sz w:val="20"/>
          <w:szCs w:val="20"/>
        </w:rPr>
        <w:t xml:space="preserve">nter-frequency </w:t>
      </w:r>
      <w:r w:rsidR="00FF6258">
        <w:rPr>
          <w:rFonts w:ascii="Times New Roman" w:hAnsi="Times New Roman" w:cs="Times New Roman"/>
          <w:sz w:val="20"/>
          <w:szCs w:val="20"/>
        </w:rPr>
        <w:t>measurements</w:t>
      </w:r>
      <w:r w:rsidR="00B7232E">
        <w:rPr>
          <w:rFonts w:ascii="Times New Roman" w:hAnsi="Times New Roman" w:cs="Times New Roman"/>
          <w:sz w:val="20"/>
          <w:szCs w:val="20"/>
        </w:rPr>
        <w:t xml:space="preserve"> with a longer measurement period </w:t>
      </w:r>
      <w:r w:rsidR="00BA0D2E">
        <w:rPr>
          <w:rFonts w:ascii="Times New Roman" w:hAnsi="Times New Roman" w:cs="Times New Roman"/>
          <w:sz w:val="20"/>
          <w:szCs w:val="20"/>
        </w:rPr>
        <w:t xml:space="preserve">is </w:t>
      </w:r>
      <w:r w:rsidR="0006054F">
        <w:rPr>
          <w:rFonts w:ascii="Times New Roman" w:hAnsi="Times New Roman" w:cs="Times New Roman"/>
          <w:sz w:val="20"/>
          <w:szCs w:val="20"/>
        </w:rPr>
        <w:t>supported</w:t>
      </w:r>
      <w:r w:rsidR="00FF6258">
        <w:rPr>
          <w:rFonts w:ascii="Times New Roman" w:hAnsi="Times New Roman" w:cs="Times New Roman"/>
          <w:sz w:val="20"/>
          <w:szCs w:val="20"/>
        </w:rPr>
        <w:t>.</w:t>
      </w:r>
    </w:p>
    <w:p w:rsidR="003776AE" w:rsidRDefault="003776AE" w:rsidP="00834D6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Since the detailed requirement of reduced performance measurement is the scope of RAN4, we think it is necessary to send LS to RAN4 for the above proposal.</w:t>
      </w:r>
    </w:p>
    <w:p w:rsidR="003776AE" w:rsidRDefault="003776AE" w:rsidP="00834D69">
      <w:pPr>
        <w:jc w:val="both"/>
        <w:rPr>
          <w:rFonts w:ascii="Times New Roman" w:hAnsi="Times New Roman" w:cs="Times New Roman"/>
          <w:sz w:val="20"/>
          <w:szCs w:val="20"/>
        </w:rPr>
      </w:pPr>
      <w:r w:rsidRPr="00E93F87">
        <w:rPr>
          <w:rFonts w:ascii="Times New Roman" w:hAnsi="Times New Roman" w:cs="Times New Roman"/>
          <w:b/>
          <w:sz w:val="20"/>
          <w:szCs w:val="20"/>
        </w:rPr>
        <w:t>Proposal 3</w:t>
      </w:r>
      <w:r>
        <w:rPr>
          <w:rFonts w:ascii="Times New Roman" w:hAnsi="Times New Roman" w:cs="Times New Roman"/>
          <w:sz w:val="20"/>
          <w:szCs w:val="20"/>
        </w:rPr>
        <w:t xml:space="preserve">: Send the LS to RAN4 for informing the above proposals. </w:t>
      </w: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F2154C" w:rsidRDefault="0023698E" w:rsidP="00F2154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1</w:t>
      </w:r>
      <w:r w:rsidRPr="00DA5B8B">
        <w:rPr>
          <w:rFonts w:ascii="Times New Roman" w:hAnsi="Times New Roman" w:cs="Times New Roman"/>
          <w:sz w:val="20"/>
          <w:szCs w:val="20"/>
        </w:rPr>
        <w:t xml:space="preserve">: </w:t>
      </w:r>
      <w:r w:rsidR="00674844">
        <w:rPr>
          <w:rFonts w:ascii="Times New Roman" w:hAnsi="Times New Roman" w:cs="Times New Roman"/>
          <w:sz w:val="20"/>
          <w:szCs w:val="20"/>
        </w:rPr>
        <w:t xml:space="preserve">Confirm that </w:t>
      </w:r>
      <w:r w:rsidR="00674844">
        <w:rPr>
          <w:rFonts w:ascii="Times New Roman" w:hAnsi="Times New Roman" w:cs="Times New Roman" w:hint="eastAsia"/>
          <w:sz w:val="20"/>
          <w:szCs w:val="20"/>
        </w:rPr>
        <w:t xml:space="preserve">for NB-IoT UE in IDLE mode the same measurement rule based on </w:t>
      </w:r>
      <w:r w:rsidR="00674844">
        <w:rPr>
          <w:rFonts w:ascii="Times New Roman" w:hAnsi="Times New Roman" w:cs="Times New Roman"/>
          <w:sz w:val="20"/>
          <w:szCs w:val="20"/>
        </w:rPr>
        <w:t>two</w:t>
      </w:r>
      <w:r w:rsidR="00674844" w:rsidRPr="00DA5B8B">
        <w:rPr>
          <w:rFonts w:ascii="Times New Roman" w:hAnsi="Times New Roman" w:cs="Times New Roman"/>
          <w:sz w:val="20"/>
          <w:szCs w:val="20"/>
        </w:rPr>
        <w:t xml:space="preserve"> </w:t>
      </w:r>
      <w:r w:rsidR="00674844">
        <w:rPr>
          <w:rFonts w:ascii="Times New Roman" w:hAnsi="Times New Roman" w:cs="Times New Roman" w:hint="eastAsia"/>
          <w:sz w:val="20"/>
          <w:szCs w:val="20"/>
        </w:rPr>
        <w:t xml:space="preserve">kinds of </w:t>
      </w:r>
      <w:r w:rsidR="00674844" w:rsidRPr="00DA5B8B">
        <w:rPr>
          <w:rFonts w:ascii="Times New Roman" w:hAnsi="Times New Roman" w:cs="Times New Roman"/>
          <w:sz w:val="20"/>
          <w:szCs w:val="20"/>
        </w:rPr>
        <w:t xml:space="preserve">thresholds </w:t>
      </w:r>
      <w:r w:rsidR="00674844">
        <w:rPr>
          <w:rFonts w:ascii="Times New Roman" w:hAnsi="Times New Roman" w:cs="Times New Roman"/>
          <w:sz w:val="20"/>
          <w:szCs w:val="20"/>
        </w:rPr>
        <w:t>should be supported in NB-IoT</w:t>
      </w:r>
      <w:r w:rsidR="0080543F">
        <w:rPr>
          <w:rFonts w:ascii="Times New Roman" w:hAnsi="Times New Roman" w:cs="Times New Roman"/>
          <w:sz w:val="20"/>
          <w:szCs w:val="20"/>
        </w:rPr>
        <w:t>.</w:t>
      </w:r>
    </w:p>
    <w:p w:rsidR="008E1A69" w:rsidRDefault="00BC3A13" w:rsidP="004322D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2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3776AE">
        <w:rPr>
          <w:rFonts w:ascii="Times New Roman" w:hAnsi="Times New Roman" w:cs="Times New Roman"/>
          <w:sz w:val="20"/>
          <w:szCs w:val="20"/>
        </w:rPr>
        <w:t>F</w:t>
      </w:r>
      <w:r w:rsidR="00674844">
        <w:rPr>
          <w:rFonts w:ascii="Times New Roman" w:hAnsi="Times New Roman" w:cs="Times New Roman" w:hint="eastAsia"/>
          <w:sz w:val="20"/>
          <w:szCs w:val="20"/>
        </w:rPr>
        <w:t>or NB-IoT UE in IDLE mode i</w:t>
      </w:r>
      <w:r w:rsidR="00674844">
        <w:rPr>
          <w:rFonts w:ascii="Times New Roman" w:hAnsi="Times New Roman" w:cs="Times New Roman"/>
          <w:sz w:val="20"/>
          <w:szCs w:val="20"/>
        </w:rPr>
        <w:t>nter-frequency measurements with a longer measurement period should be supported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776AE" w:rsidRDefault="003776AE" w:rsidP="004322D0">
      <w:pPr>
        <w:jc w:val="both"/>
        <w:rPr>
          <w:rFonts w:ascii="Times New Roman" w:hAnsi="Times New Roman" w:cs="Times New Roman"/>
          <w:sz w:val="20"/>
          <w:szCs w:val="20"/>
        </w:rPr>
      </w:pPr>
      <w:r w:rsidRPr="00E93F87">
        <w:rPr>
          <w:rFonts w:ascii="Times New Roman" w:hAnsi="Times New Roman" w:cs="Times New Roman"/>
          <w:b/>
          <w:sz w:val="20"/>
          <w:szCs w:val="20"/>
        </w:rPr>
        <w:t>Proposal 3</w:t>
      </w:r>
      <w:r>
        <w:rPr>
          <w:rFonts w:ascii="Times New Roman" w:hAnsi="Times New Roman" w:cs="Times New Roman"/>
          <w:sz w:val="20"/>
          <w:szCs w:val="20"/>
        </w:rPr>
        <w:t>: Send the LS to RAN4 for informing the above proposals</w:t>
      </w:r>
    </w:p>
    <w:p w:rsidR="0007400D" w:rsidRDefault="00374A58" w:rsidP="0007400D">
      <w:pPr>
        <w:pStyle w:val="a"/>
      </w:pPr>
      <w:r>
        <w:rPr>
          <w:rFonts w:hint="eastAsia"/>
        </w:rPr>
        <w:t>References</w:t>
      </w:r>
    </w:p>
    <w:p w:rsidR="00542CAF" w:rsidRPr="00542CAF" w:rsidRDefault="00542CAF" w:rsidP="0093503B">
      <w:pPr>
        <w:rPr>
          <w:rFonts w:ascii="Times New Roman" w:hAnsi="Times New Roman" w:cs="Times New Roman"/>
          <w:sz w:val="20"/>
          <w:szCs w:val="20"/>
        </w:rPr>
      </w:pPr>
    </w:p>
    <w:sectPr w:rsidR="00542CAF" w:rsidRPr="00542CAF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050" w:rsidRDefault="001F0050" w:rsidP="0007400D">
      <w:pPr>
        <w:spacing w:after="0" w:line="240" w:lineRule="auto"/>
      </w:pPr>
      <w:r>
        <w:separator/>
      </w:r>
    </w:p>
  </w:endnote>
  <w:endnote w:type="continuationSeparator" w:id="0">
    <w:p w:rsidR="001F0050" w:rsidRDefault="001F0050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050" w:rsidRDefault="001F0050" w:rsidP="0007400D">
      <w:pPr>
        <w:spacing w:after="0" w:line="240" w:lineRule="auto"/>
      </w:pPr>
      <w:r>
        <w:separator/>
      </w:r>
    </w:p>
  </w:footnote>
  <w:footnote w:type="continuationSeparator" w:id="0">
    <w:p w:rsidR="001F0050" w:rsidRDefault="001F0050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8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24"/>
    <w:rsid w:val="00000630"/>
    <w:rsid w:val="00000E17"/>
    <w:rsid w:val="00001378"/>
    <w:rsid w:val="000023DE"/>
    <w:rsid w:val="000053AD"/>
    <w:rsid w:val="000129CF"/>
    <w:rsid w:val="000150B8"/>
    <w:rsid w:val="00026726"/>
    <w:rsid w:val="0003038D"/>
    <w:rsid w:val="00030ABD"/>
    <w:rsid w:val="00034A22"/>
    <w:rsid w:val="000443EC"/>
    <w:rsid w:val="00046DAB"/>
    <w:rsid w:val="0005118B"/>
    <w:rsid w:val="00051C29"/>
    <w:rsid w:val="000522DE"/>
    <w:rsid w:val="00054A1E"/>
    <w:rsid w:val="0006054F"/>
    <w:rsid w:val="000738D7"/>
    <w:rsid w:val="0007400D"/>
    <w:rsid w:val="00074F60"/>
    <w:rsid w:val="00076B90"/>
    <w:rsid w:val="00080C44"/>
    <w:rsid w:val="0008285D"/>
    <w:rsid w:val="00085A94"/>
    <w:rsid w:val="00087AF2"/>
    <w:rsid w:val="0009592D"/>
    <w:rsid w:val="000A30D0"/>
    <w:rsid w:val="000B4F78"/>
    <w:rsid w:val="000D0A35"/>
    <w:rsid w:val="000D218F"/>
    <w:rsid w:val="000D219B"/>
    <w:rsid w:val="000D239E"/>
    <w:rsid w:val="000D4FE9"/>
    <w:rsid w:val="000D69D4"/>
    <w:rsid w:val="000E7AF6"/>
    <w:rsid w:val="000F3F19"/>
    <w:rsid w:val="00107B23"/>
    <w:rsid w:val="00107EC2"/>
    <w:rsid w:val="00114BD2"/>
    <w:rsid w:val="0012119F"/>
    <w:rsid w:val="001211A5"/>
    <w:rsid w:val="00122971"/>
    <w:rsid w:val="00122DBF"/>
    <w:rsid w:val="00131278"/>
    <w:rsid w:val="0015180D"/>
    <w:rsid w:val="00153D40"/>
    <w:rsid w:val="001540D9"/>
    <w:rsid w:val="001554F0"/>
    <w:rsid w:val="00160ECB"/>
    <w:rsid w:val="00161C90"/>
    <w:rsid w:val="00174987"/>
    <w:rsid w:val="00176A29"/>
    <w:rsid w:val="00176DBA"/>
    <w:rsid w:val="001777B7"/>
    <w:rsid w:val="00180A9F"/>
    <w:rsid w:val="00181D1A"/>
    <w:rsid w:val="00183CEC"/>
    <w:rsid w:val="00187224"/>
    <w:rsid w:val="001A133B"/>
    <w:rsid w:val="001A4F04"/>
    <w:rsid w:val="001B1F33"/>
    <w:rsid w:val="001B57E6"/>
    <w:rsid w:val="001B6631"/>
    <w:rsid w:val="001B7FE8"/>
    <w:rsid w:val="001D3457"/>
    <w:rsid w:val="001D505F"/>
    <w:rsid w:val="001D68C3"/>
    <w:rsid w:val="001E0319"/>
    <w:rsid w:val="001E084B"/>
    <w:rsid w:val="001E337C"/>
    <w:rsid w:val="001E4C1D"/>
    <w:rsid w:val="001E687C"/>
    <w:rsid w:val="001E6E36"/>
    <w:rsid w:val="001F0050"/>
    <w:rsid w:val="001F2D0C"/>
    <w:rsid w:val="001F45CB"/>
    <w:rsid w:val="001F5251"/>
    <w:rsid w:val="001F56A2"/>
    <w:rsid w:val="001F6A9F"/>
    <w:rsid w:val="001F74BD"/>
    <w:rsid w:val="00200C5E"/>
    <w:rsid w:val="0020421F"/>
    <w:rsid w:val="00205123"/>
    <w:rsid w:val="0021118E"/>
    <w:rsid w:val="002143F2"/>
    <w:rsid w:val="00214EEF"/>
    <w:rsid w:val="00215A86"/>
    <w:rsid w:val="00215F16"/>
    <w:rsid w:val="002178C7"/>
    <w:rsid w:val="002231DF"/>
    <w:rsid w:val="0022414E"/>
    <w:rsid w:val="0022598A"/>
    <w:rsid w:val="00231F9D"/>
    <w:rsid w:val="00232D5D"/>
    <w:rsid w:val="002333E2"/>
    <w:rsid w:val="0023698E"/>
    <w:rsid w:val="00237DFF"/>
    <w:rsid w:val="002541D6"/>
    <w:rsid w:val="00256BBF"/>
    <w:rsid w:val="00267935"/>
    <w:rsid w:val="00273001"/>
    <w:rsid w:val="00275708"/>
    <w:rsid w:val="00275A6F"/>
    <w:rsid w:val="00277F19"/>
    <w:rsid w:val="00285C2A"/>
    <w:rsid w:val="002953D4"/>
    <w:rsid w:val="002A1CD7"/>
    <w:rsid w:val="002A4FC0"/>
    <w:rsid w:val="002B207D"/>
    <w:rsid w:val="002B2C55"/>
    <w:rsid w:val="002D33C9"/>
    <w:rsid w:val="002D48F2"/>
    <w:rsid w:val="002D5D39"/>
    <w:rsid w:val="002D74F8"/>
    <w:rsid w:val="002E3163"/>
    <w:rsid w:val="002F7A10"/>
    <w:rsid w:val="003035BE"/>
    <w:rsid w:val="00307062"/>
    <w:rsid w:val="00316000"/>
    <w:rsid w:val="00323C3B"/>
    <w:rsid w:val="0033019A"/>
    <w:rsid w:val="0033162F"/>
    <w:rsid w:val="00335598"/>
    <w:rsid w:val="00335FF8"/>
    <w:rsid w:val="00344BC9"/>
    <w:rsid w:val="0034510E"/>
    <w:rsid w:val="0034719B"/>
    <w:rsid w:val="00352327"/>
    <w:rsid w:val="00353032"/>
    <w:rsid w:val="00353B61"/>
    <w:rsid w:val="00362506"/>
    <w:rsid w:val="00362F60"/>
    <w:rsid w:val="003702FF"/>
    <w:rsid w:val="00374A58"/>
    <w:rsid w:val="003776AE"/>
    <w:rsid w:val="00381F92"/>
    <w:rsid w:val="0038208F"/>
    <w:rsid w:val="00383C4A"/>
    <w:rsid w:val="0038556F"/>
    <w:rsid w:val="00385B08"/>
    <w:rsid w:val="00385F3A"/>
    <w:rsid w:val="00391ABF"/>
    <w:rsid w:val="00395020"/>
    <w:rsid w:val="0039771A"/>
    <w:rsid w:val="003A4E23"/>
    <w:rsid w:val="003A71AB"/>
    <w:rsid w:val="003B30B9"/>
    <w:rsid w:val="003B7E1F"/>
    <w:rsid w:val="003C136D"/>
    <w:rsid w:val="003C189C"/>
    <w:rsid w:val="003C1EC4"/>
    <w:rsid w:val="003C672B"/>
    <w:rsid w:val="003D72C0"/>
    <w:rsid w:val="003E2C5F"/>
    <w:rsid w:val="003E40A5"/>
    <w:rsid w:val="003E76C7"/>
    <w:rsid w:val="003F15D6"/>
    <w:rsid w:val="003F23A1"/>
    <w:rsid w:val="003F3375"/>
    <w:rsid w:val="00402E0F"/>
    <w:rsid w:val="004044A7"/>
    <w:rsid w:val="0040582C"/>
    <w:rsid w:val="00407292"/>
    <w:rsid w:val="00407FEE"/>
    <w:rsid w:val="00422A0C"/>
    <w:rsid w:val="00426C2F"/>
    <w:rsid w:val="00426FB3"/>
    <w:rsid w:val="004322D0"/>
    <w:rsid w:val="004343E7"/>
    <w:rsid w:val="004345EB"/>
    <w:rsid w:val="0043558C"/>
    <w:rsid w:val="00437D97"/>
    <w:rsid w:val="004504D4"/>
    <w:rsid w:val="004511A8"/>
    <w:rsid w:val="004556AA"/>
    <w:rsid w:val="00455A9A"/>
    <w:rsid w:val="0045648D"/>
    <w:rsid w:val="00457AED"/>
    <w:rsid w:val="00463DA1"/>
    <w:rsid w:val="004641D3"/>
    <w:rsid w:val="00464B96"/>
    <w:rsid w:val="0047134A"/>
    <w:rsid w:val="00471449"/>
    <w:rsid w:val="00473BC5"/>
    <w:rsid w:val="004758BB"/>
    <w:rsid w:val="00480950"/>
    <w:rsid w:val="00482446"/>
    <w:rsid w:val="004831BE"/>
    <w:rsid w:val="004836C5"/>
    <w:rsid w:val="00494DDB"/>
    <w:rsid w:val="00496960"/>
    <w:rsid w:val="004A00B4"/>
    <w:rsid w:val="004A1E64"/>
    <w:rsid w:val="004B31A9"/>
    <w:rsid w:val="004C024C"/>
    <w:rsid w:val="004C0AC7"/>
    <w:rsid w:val="004C2176"/>
    <w:rsid w:val="004C6590"/>
    <w:rsid w:val="004C6D13"/>
    <w:rsid w:val="004D28D4"/>
    <w:rsid w:val="004D3735"/>
    <w:rsid w:val="004D6DFE"/>
    <w:rsid w:val="004E6205"/>
    <w:rsid w:val="004E757B"/>
    <w:rsid w:val="004F29F8"/>
    <w:rsid w:val="004F3C97"/>
    <w:rsid w:val="004F464C"/>
    <w:rsid w:val="004F5FAE"/>
    <w:rsid w:val="00500BDE"/>
    <w:rsid w:val="00501BE7"/>
    <w:rsid w:val="005039BF"/>
    <w:rsid w:val="0050446D"/>
    <w:rsid w:val="005045FF"/>
    <w:rsid w:val="0050747F"/>
    <w:rsid w:val="00507B29"/>
    <w:rsid w:val="0051349F"/>
    <w:rsid w:val="00514157"/>
    <w:rsid w:val="00542CAF"/>
    <w:rsid w:val="0054433D"/>
    <w:rsid w:val="00544C20"/>
    <w:rsid w:val="0054635E"/>
    <w:rsid w:val="00555F10"/>
    <w:rsid w:val="005623BF"/>
    <w:rsid w:val="00562596"/>
    <w:rsid w:val="00563776"/>
    <w:rsid w:val="005639A9"/>
    <w:rsid w:val="00565A82"/>
    <w:rsid w:val="00566A27"/>
    <w:rsid w:val="00572D87"/>
    <w:rsid w:val="00576C53"/>
    <w:rsid w:val="00581790"/>
    <w:rsid w:val="00581DB1"/>
    <w:rsid w:val="0058498D"/>
    <w:rsid w:val="00586B1B"/>
    <w:rsid w:val="00591008"/>
    <w:rsid w:val="00596D29"/>
    <w:rsid w:val="005A34CC"/>
    <w:rsid w:val="005B03D8"/>
    <w:rsid w:val="005B0ACB"/>
    <w:rsid w:val="005B0B64"/>
    <w:rsid w:val="005B1554"/>
    <w:rsid w:val="005B43C1"/>
    <w:rsid w:val="005B5980"/>
    <w:rsid w:val="005B5AE2"/>
    <w:rsid w:val="005C1FED"/>
    <w:rsid w:val="005C2EA4"/>
    <w:rsid w:val="005D2F00"/>
    <w:rsid w:val="005D3E70"/>
    <w:rsid w:val="005D4B51"/>
    <w:rsid w:val="005F397D"/>
    <w:rsid w:val="005F4114"/>
    <w:rsid w:val="005F439B"/>
    <w:rsid w:val="005F4E93"/>
    <w:rsid w:val="005F68E3"/>
    <w:rsid w:val="00603D56"/>
    <w:rsid w:val="00610C68"/>
    <w:rsid w:val="00611CE2"/>
    <w:rsid w:val="0062221F"/>
    <w:rsid w:val="006271FF"/>
    <w:rsid w:val="006302DC"/>
    <w:rsid w:val="0063229D"/>
    <w:rsid w:val="00635C41"/>
    <w:rsid w:val="006361A3"/>
    <w:rsid w:val="006429C3"/>
    <w:rsid w:val="00643ACC"/>
    <w:rsid w:val="0064766F"/>
    <w:rsid w:val="00660C2A"/>
    <w:rsid w:val="00664627"/>
    <w:rsid w:val="00667225"/>
    <w:rsid w:val="00667EDE"/>
    <w:rsid w:val="00674844"/>
    <w:rsid w:val="00675FC3"/>
    <w:rsid w:val="00677F78"/>
    <w:rsid w:val="00684A26"/>
    <w:rsid w:val="00687D83"/>
    <w:rsid w:val="0069229C"/>
    <w:rsid w:val="00693CB4"/>
    <w:rsid w:val="006951B8"/>
    <w:rsid w:val="00695A17"/>
    <w:rsid w:val="006A0DAF"/>
    <w:rsid w:val="006A1EE5"/>
    <w:rsid w:val="006A5159"/>
    <w:rsid w:val="006A5334"/>
    <w:rsid w:val="006A6FD3"/>
    <w:rsid w:val="006B29C6"/>
    <w:rsid w:val="006B3315"/>
    <w:rsid w:val="006B7F8F"/>
    <w:rsid w:val="006C2EB1"/>
    <w:rsid w:val="006D0B3F"/>
    <w:rsid w:val="006D17BD"/>
    <w:rsid w:val="006D39B8"/>
    <w:rsid w:val="006D507F"/>
    <w:rsid w:val="006E1753"/>
    <w:rsid w:val="006F1490"/>
    <w:rsid w:val="006F6A97"/>
    <w:rsid w:val="00722616"/>
    <w:rsid w:val="007261B7"/>
    <w:rsid w:val="00736448"/>
    <w:rsid w:val="0073664C"/>
    <w:rsid w:val="0074269F"/>
    <w:rsid w:val="007434D7"/>
    <w:rsid w:val="00743F1D"/>
    <w:rsid w:val="00744B2B"/>
    <w:rsid w:val="00760140"/>
    <w:rsid w:val="007677A4"/>
    <w:rsid w:val="0077127F"/>
    <w:rsid w:val="00784D01"/>
    <w:rsid w:val="00785D24"/>
    <w:rsid w:val="00794795"/>
    <w:rsid w:val="007A0602"/>
    <w:rsid w:val="007B6821"/>
    <w:rsid w:val="007B6B3E"/>
    <w:rsid w:val="007C004A"/>
    <w:rsid w:val="007C02C1"/>
    <w:rsid w:val="007C17D1"/>
    <w:rsid w:val="007C51BC"/>
    <w:rsid w:val="007D1EF3"/>
    <w:rsid w:val="007F0C78"/>
    <w:rsid w:val="007F0CF2"/>
    <w:rsid w:val="007F3B77"/>
    <w:rsid w:val="00800E00"/>
    <w:rsid w:val="00802D9E"/>
    <w:rsid w:val="0080543F"/>
    <w:rsid w:val="0081170E"/>
    <w:rsid w:val="00823078"/>
    <w:rsid w:val="00823E81"/>
    <w:rsid w:val="00824DDA"/>
    <w:rsid w:val="0083193C"/>
    <w:rsid w:val="00834D69"/>
    <w:rsid w:val="008361DB"/>
    <w:rsid w:val="00844E18"/>
    <w:rsid w:val="00845431"/>
    <w:rsid w:val="00847F91"/>
    <w:rsid w:val="00847F9A"/>
    <w:rsid w:val="00854671"/>
    <w:rsid w:val="00854C41"/>
    <w:rsid w:val="00855640"/>
    <w:rsid w:val="00863504"/>
    <w:rsid w:val="00863DB8"/>
    <w:rsid w:val="00863FDF"/>
    <w:rsid w:val="008743DF"/>
    <w:rsid w:val="00874CFE"/>
    <w:rsid w:val="008809AB"/>
    <w:rsid w:val="00884633"/>
    <w:rsid w:val="00885072"/>
    <w:rsid w:val="008858F3"/>
    <w:rsid w:val="00890BF7"/>
    <w:rsid w:val="008913DB"/>
    <w:rsid w:val="0089475C"/>
    <w:rsid w:val="008A0E34"/>
    <w:rsid w:val="008A3A1C"/>
    <w:rsid w:val="008A7BB7"/>
    <w:rsid w:val="008C14AE"/>
    <w:rsid w:val="008C2A67"/>
    <w:rsid w:val="008C7201"/>
    <w:rsid w:val="008D36B9"/>
    <w:rsid w:val="008D6133"/>
    <w:rsid w:val="008D7B3D"/>
    <w:rsid w:val="008E1A69"/>
    <w:rsid w:val="008E2AD2"/>
    <w:rsid w:val="008E637B"/>
    <w:rsid w:val="008F0952"/>
    <w:rsid w:val="008F521F"/>
    <w:rsid w:val="008F76AA"/>
    <w:rsid w:val="00900B13"/>
    <w:rsid w:val="00904B88"/>
    <w:rsid w:val="0091127F"/>
    <w:rsid w:val="0091174A"/>
    <w:rsid w:val="0091321A"/>
    <w:rsid w:val="00917170"/>
    <w:rsid w:val="00922877"/>
    <w:rsid w:val="00932614"/>
    <w:rsid w:val="00933BAC"/>
    <w:rsid w:val="0093503B"/>
    <w:rsid w:val="00937192"/>
    <w:rsid w:val="009401C3"/>
    <w:rsid w:val="00942596"/>
    <w:rsid w:val="00946FD7"/>
    <w:rsid w:val="00951FA2"/>
    <w:rsid w:val="0095574E"/>
    <w:rsid w:val="0095701B"/>
    <w:rsid w:val="00965DFC"/>
    <w:rsid w:val="0097376C"/>
    <w:rsid w:val="00976DCA"/>
    <w:rsid w:val="00984F5D"/>
    <w:rsid w:val="00986E45"/>
    <w:rsid w:val="0099343D"/>
    <w:rsid w:val="00994EC2"/>
    <w:rsid w:val="00995796"/>
    <w:rsid w:val="009A41A6"/>
    <w:rsid w:val="009A4C97"/>
    <w:rsid w:val="009A7290"/>
    <w:rsid w:val="009B0D2C"/>
    <w:rsid w:val="009B2391"/>
    <w:rsid w:val="009C46C6"/>
    <w:rsid w:val="009E557F"/>
    <w:rsid w:val="009F089E"/>
    <w:rsid w:val="00A04643"/>
    <w:rsid w:val="00A07060"/>
    <w:rsid w:val="00A16747"/>
    <w:rsid w:val="00A16BDA"/>
    <w:rsid w:val="00A17D7E"/>
    <w:rsid w:val="00A31A9D"/>
    <w:rsid w:val="00A33FD6"/>
    <w:rsid w:val="00A37906"/>
    <w:rsid w:val="00A37EEC"/>
    <w:rsid w:val="00A51444"/>
    <w:rsid w:val="00A578AE"/>
    <w:rsid w:val="00A65336"/>
    <w:rsid w:val="00A65FC6"/>
    <w:rsid w:val="00A80DAC"/>
    <w:rsid w:val="00A81F87"/>
    <w:rsid w:val="00A936F6"/>
    <w:rsid w:val="00AA03BD"/>
    <w:rsid w:val="00AA30CF"/>
    <w:rsid w:val="00AA4CC3"/>
    <w:rsid w:val="00AB155C"/>
    <w:rsid w:val="00AB2653"/>
    <w:rsid w:val="00AB4BD7"/>
    <w:rsid w:val="00AC0F54"/>
    <w:rsid w:val="00AC7FBB"/>
    <w:rsid w:val="00AD4707"/>
    <w:rsid w:val="00AE2604"/>
    <w:rsid w:val="00AE48F9"/>
    <w:rsid w:val="00AE4A24"/>
    <w:rsid w:val="00AE6FF8"/>
    <w:rsid w:val="00AE71F9"/>
    <w:rsid w:val="00AF08B0"/>
    <w:rsid w:val="00AF0DE9"/>
    <w:rsid w:val="00B1076C"/>
    <w:rsid w:val="00B13A5A"/>
    <w:rsid w:val="00B2235E"/>
    <w:rsid w:val="00B32B4E"/>
    <w:rsid w:val="00B32CA7"/>
    <w:rsid w:val="00B41973"/>
    <w:rsid w:val="00B42FF4"/>
    <w:rsid w:val="00B46D0B"/>
    <w:rsid w:val="00B4769E"/>
    <w:rsid w:val="00B53814"/>
    <w:rsid w:val="00B55D62"/>
    <w:rsid w:val="00B64737"/>
    <w:rsid w:val="00B64B5E"/>
    <w:rsid w:val="00B7232E"/>
    <w:rsid w:val="00B801BF"/>
    <w:rsid w:val="00B838C4"/>
    <w:rsid w:val="00B86AEE"/>
    <w:rsid w:val="00B957B9"/>
    <w:rsid w:val="00BA0D2E"/>
    <w:rsid w:val="00BA3305"/>
    <w:rsid w:val="00BA5F08"/>
    <w:rsid w:val="00BB6E6B"/>
    <w:rsid w:val="00BC3A13"/>
    <w:rsid w:val="00BC6066"/>
    <w:rsid w:val="00BC7BE2"/>
    <w:rsid w:val="00BC7C88"/>
    <w:rsid w:val="00BD1DB3"/>
    <w:rsid w:val="00BE0A21"/>
    <w:rsid w:val="00BF78A1"/>
    <w:rsid w:val="00C1147D"/>
    <w:rsid w:val="00C12F04"/>
    <w:rsid w:val="00C12F93"/>
    <w:rsid w:val="00C20D32"/>
    <w:rsid w:val="00C21D21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7A99"/>
    <w:rsid w:val="00C738D0"/>
    <w:rsid w:val="00C801FE"/>
    <w:rsid w:val="00C81F3C"/>
    <w:rsid w:val="00C91A9B"/>
    <w:rsid w:val="00C92B5F"/>
    <w:rsid w:val="00C97E17"/>
    <w:rsid w:val="00CA1582"/>
    <w:rsid w:val="00CC0082"/>
    <w:rsid w:val="00CC2288"/>
    <w:rsid w:val="00CC6BDB"/>
    <w:rsid w:val="00CC7E25"/>
    <w:rsid w:val="00CD4147"/>
    <w:rsid w:val="00CE1B51"/>
    <w:rsid w:val="00CE295A"/>
    <w:rsid w:val="00CE2CD2"/>
    <w:rsid w:val="00CE4327"/>
    <w:rsid w:val="00CE77F1"/>
    <w:rsid w:val="00CF0027"/>
    <w:rsid w:val="00CF6FA0"/>
    <w:rsid w:val="00CF795B"/>
    <w:rsid w:val="00D023EC"/>
    <w:rsid w:val="00D02D79"/>
    <w:rsid w:val="00D04EA8"/>
    <w:rsid w:val="00D06028"/>
    <w:rsid w:val="00D12F14"/>
    <w:rsid w:val="00D16592"/>
    <w:rsid w:val="00D16F83"/>
    <w:rsid w:val="00D172C7"/>
    <w:rsid w:val="00D26A07"/>
    <w:rsid w:val="00D40254"/>
    <w:rsid w:val="00D404D8"/>
    <w:rsid w:val="00D43249"/>
    <w:rsid w:val="00D44B34"/>
    <w:rsid w:val="00D4554A"/>
    <w:rsid w:val="00D469E0"/>
    <w:rsid w:val="00D5451D"/>
    <w:rsid w:val="00D61328"/>
    <w:rsid w:val="00D63D11"/>
    <w:rsid w:val="00D64411"/>
    <w:rsid w:val="00D64670"/>
    <w:rsid w:val="00D7122A"/>
    <w:rsid w:val="00D74C17"/>
    <w:rsid w:val="00D755BF"/>
    <w:rsid w:val="00D806A3"/>
    <w:rsid w:val="00D8768D"/>
    <w:rsid w:val="00D90057"/>
    <w:rsid w:val="00D92108"/>
    <w:rsid w:val="00D92700"/>
    <w:rsid w:val="00D93AB2"/>
    <w:rsid w:val="00D9604B"/>
    <w:rsid w:val="00DA3D99"/>
    <w:rsid w:val="00DA5B8B"/>
    <w:rsid w:val="00DA5BEB"/>
    <w:rsid w:val="00DB07A1"/>
    <w:rsid w:val="00DB7AC1"/>
    <w:rsid w:val="00DC1019"/>
    <w:rsid w:val="00DC5807"/>
    <w:rsid w:val="00DD20FF"/>
    <w:rsid w:val="00DE51B0"/>
    <w:rsid w:val="00DF13AD"/>
    <w:rsid w:val="00DF1828"/>
    <w:rsid w:val="00DF4D3E"/>
    <w:rsid w:val="00E02479"/>
    <w:rsid w:val="00E05216"/>
    <w:rsid w:val="00E06C64"/>
    <w:rsid w:val="00E1109B"/>
    <w:rsid w:val="00E124CD"/>
    <w:rsid w:val="00E14DC0"/>
    <w:rsid w:val="00E24A4E"/>
    <w:rsid w:val="00E309E7"/>
    <w:rsid w:val="00E33D9C"/>
    <w:rsid w:val="00E346B9"/>
    <w:rsid w:val="00E37B79"/>
    <w:rsid w:val="00E415B4"/>
    <w:rsid w:val="00E42F4C"/>
    <w:rsid w:val="00E43072"/>
    <w:rsid w:val="00E5030D"/>
    <w:rsid w:val="00E52612"/>
    <w:rsid w:val="00E53665"/>
    <w:rsid w:val="00E574CD"/>
    <w:rsid w:val="00E629DC"/>
    <w:rsid w:val="00E71FCC"/>
    <w:rsid w:val="00E808E0"/>
    <w:rsid w:val="00E82B48"/>
    <w:rsid w:val="00E86356"/>
    <w:rsid w:val="00E93F87"/>
    <w:rsid w:val="00E9618B"/>
    <w:rsid w:val="00E96FEC"/>
    <w:rsid w:val="00EA1EDC"/>
    <w:rsid w:val="00EB0D70"/>
    <w:rsid w:val="00EB4886"/>
    <w:rsid w:val="00EC263B"/>
    <w:rsid w:val="00EC374E"/>
    <w:rsid w:val="00EC3946"/>
    <w:rsid w:val="00EC3CAD"/>
    <w:rsid w:val="00EC3F23"/>
    <w:rsid w:val="00EE0295"/>
    <w:rsid w:val="00EE0CD0"/>
    <w:rsid w:val="00EE56C4"/>
    <w:rsid w:val="00EF7D0E"/>
    <w:rsid w:val="00F00DC0"/>
    <w:rsid w:val="00F05512"/>
    <w:rsid w:val="00F11B6F"/>
    <w:rsid w:val="00F1381F"/>
    <w:rsid w:val="00F14ED1"/>
    <w:rsid w:val="00F1501A"/>
    <w:rsid w:val="00F2154C"/>
    <w:rsid w:val="00F2384F"/>
    <w:rsid w:val="00F30DF3"/>
    <w:rsid w:val="00F40B62"/>
    <w:rsid w:val="00F45BAE"/>
    <w:rsid w:val="00F50547"/>
    <w:rsid w:val="00F6021B"/>
    <w:rsid w:val="00F6106D"/>
    <w:rsid w:val="00F62BBE"/>
    <w:rsid w:val="00F62D3C"/>
    <w:rsid w:val="00F66596"/>
    <w:rsid w:val="00F6660F"/>
    <w:rsid w:val="00F72F3E"/>
    <w:rsid w:val="00F73AA9"/>
    <w:rsid w:val="00F76C2A"/>
    <w:rsid w:val="00F775CA"/>
    <w:rsid w:val="00F804C2"/>
    <w:rsid w:val="00F82C42"/>
    <w:rsid w:val="00F864CD"/>
    <w:rsid w:val="00F95047"/>
    <w:rsid w:val="00FA1F09"/>
    <w:rsid w:val="00FA7EFE"/>
    <w:rsid w:val="00FB011A"/>
    <w:rsid w:val="00FB02C8"/>
    <w:rsid w:val="00FB3880"/>
    <w:rsid w:val="00FB5F77"/>
    <w:rsid w:val="00FC625C"/>
    <w:rsid w:val="00FC7BA8"/>
    <w:rsid w:val="00FD0204"/>
    <w:rsid w:val="00FD0297"/>
    <w:rsid w:val="00FD212B"/>
    <w:rsid w:val="00FD49A5"/>
    <w:rsid w:val="00FD57E6"/>
    <w:rsid w:val="00FD609B"/>
    <w:rsid w:val="00FE1906"/>
    <w:rsid w:val="00FE4720"/>
    <w:rsid w:val="00FF1226"/>
    <w:rsid w:val="00FF6258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CFDF437-9152-40BD-86F2-5D32117A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1F0AF-6222-4DC9-B255-07ED591F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구관모/선임연구원/차세대표준(연)ACS팀(gwanmo.ku@lge.com)</cp:lastModifiedBy>
  <cp:revision>2</cp:revision>
  <dcterms:created xsi:type="dcterms:W3CDTF">2016-01-13T07:34:00Z</dcterms:created>
  <dcterms:modified xsi:type="dcterms:W3CDTF">2016-01-13T07:34:00Z</dcterms:modified>
</cp:coreProperties>
</file>